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嘉兴二院：唱好住培三步曲，拉紧安全医疗弦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为了进一步加强住培学员安全医疗防范意识，提高有创操作及院感防护相关措施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和临床技能操作水平，嘉兴市第二医院科教科与多部门合作，组织规培学员进行了院感技能培训辅导、技能培训考核、技能培训“回炉再造”等一系列学习与考核。</w:t>
      </w:r>
    </w:p>
    <w:p>
      <w:pPr>
        <w:ind w:firstLine="56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第一步曲 操作视频演示，院感专家辅导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月2日下午，医院组织全体住培学员在报告厅观看技能操作相关视频，包括穿脱手术衣与戴无菌手套、穿脱隔离衣、外科洗手、换药与拆线以及胸腔、腹腔、腰椎、骨髓四大穿刺术。通过观摩视频，提高操作标准的认知。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3月2日晚上，院感专家钟征翔副院长为全体住培学员作了《如何科学做好院感工作》的讲座。钟院长生动地讲述如何严格规范各项诊疗操作，让住培学员深刻认识到院感无小事，操作要用心。</w:t>
      </w:r>
    </w:p>
    <w:p>
      <w:pPr>
        <w:ind w:firstLine="560"/>
        <w:jc w:val="left"/>
        <w:rPr>
          <w:rFonts w:ascii="宋体" w:hAnsi="宋体" w:cs="Arial"/>
          <w:kern w:val="0"/>
          <w:sz w:val="24"/>
        </w:rPr>
      </w:pPr>
      <w:r>
        <w:rPr>
          <w:rFonts w:ascii="宋体" w:hAnsi="宋体" w:cs="Arial"/>
          <w:kern w:val="0"/>
          <w:sz w:val="24"/>
        </w:rPr>
        <w:fldChar w:fldCharType="begin"/>
      </w:r>
      <w:r>
        <w:rPr>
          <w:rFonts w:ascii="宋体" w:hAnsi="宋体" w:cs="Arial"/>
          <w:kern w:val="0"/>
          <w:sz w:val="24"/>
        </w:rPr>
        <w:instrText xml:space="preserve"> INCLUDEPICTURE "http://172.16.0.38/UploadFile/QQ图片20170303104003_调整大小845.jpg" \* MERGEFORMATINET </w:instrText>
      </w:r>
      <w:r>
        <w:rPr>
          <w:rFonts w:ascii="宋体" w:hAnsi="宋体" w:cs="Arial"/>
          <w:kern w:val="0"/>
          <w:sz w:val="24"/>
        </w:rPr>
        <w:fldChar w:fldCharType="separate"/>
      </w:r>
      <w:r>
        <w:rPr>
          <w:rFonts w:ascii="宋体" w:hAnsi="宋体" w:cs="Arial"/>
          <w:kern w:val="0"/>
          <w:sz w:val="24"/>
        </w:rPr>
        <w:drawing>
          <wp:inline distT="0" distB="0" distL="114300" distR="114300">
            <wp:extent cx="3615690" cy="2712085"/>
            <wp:effectExtent l="0" t="0" r="3810" b="12065"/>
            <wp:docPr id="1" name="图片 1" descr="QQ图片20170303104003_调整大小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0303104003_调整大小8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kern w:val="0"/>
          <w:sz w:val="24"/>
        </w:rPr>
        <w:fldChar w:fldCharType="end"/>
      </w:r>
    </w:p>
    <w:p>
      <w:pPr>
        <w:ind w:firstLine="560"/>
        <w:jc w:val="left"/>
        <w:rPr>
          <w:rFonts w:hint="eastAsia" w:ascii="宋体" w:hAnsi="宋体" w:cs="Arial"/>
          <w:kern w:val="0"/>
          <w:sz w:val="24"/>
          <w:lang w:val="en-US" w:eastAsia="zh-CN"/>
        </w:rPr>
      </w:pPr>
      <w:r>
        <w:rPr>
          <w:rFonts w:ascii="宋体" w:hAnsi="宋体" w:cs="Arial"/>
          <w:kern w:val="0"/>
          <w:sz w:val="24"/>
        </w:rPr>
        <w:fldChar w:fldCharType="begin"/>
      </w:r>
      <w:r>
        <w:rPr>
          <w:rFonts w:ascii="宋体" w:hAnsi="宋体" w:cs="Arial"/>
          <w:kern w:val="0"/>
          <w:sz w:val="24"/>
        </w:rPr>
        <w:instrText xml:space="preserve"> INCLUDEPICTURE "http://172.16.0.38/UploadFile/QQ图片20170303104043_调整大小999.jpg" \* MERGEFORMATINET </w:instrText>
      </w:r>
      <w:r>
        <w:rPr>
          <w:rFonts w:ascii="宋体" w:hAnsi="宋体" w:cs="Arial"/>
          <w:kern w:val="0"/>
          <w:sz w:val="24"/>
        </w:rPr>
        <w:fldChar w:fldCharType="separate"/>
      </w:r>
      <w:r>
        <w:rPr>
          <w:rFonts w:ascii="宋体" w:hAnsi="宋体" w:cs="Arial"/>
          <w:kern w:val="0"/>
          <w:sz w:val="24"/>
        </w:rPr>
        <w:drawing>
          <wp:inline distT="0" distB="0" distL="114300" distR="114300">
            <wp:extent cx="3714115" cy="5207000"/>
            <wp:effectExtent l="0" t="0" r="635" b="12700"/>
            <wp:docPr id="2" name="图片 2" descr="QQ图片20170303104043_调整大小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70303104043_调整大小9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kern w:val="0"/>
          <w:sz w:val="24"/>
        </w:rPr>
        <w:fldChar w:fldCharType="end"/>
      </w:r>
    </w:p>
    <w:p>
      <w:pPr>
        <w:ind w:firstLine="56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第二步曲 操作技能考核，专家严格把关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3月9日—10日，科教科、培训部在临床技能培训中心对全院241位住培学员进行了临床操作技能考核。此次考核涵盖了四大穿刺、换药，无菌操作技术等项目。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本次考官为技能娴熟、认真负责的临床专家，他们严把考核关，坚决不打人情分。同时对考生存在的不规范操作进行现场点评和指导。此次考核的重点除了正确的操作流程，还重点考核了住培学员的无菌观念，病人安全观念如身份确认、操作前后的相关物品及事项核对，操作禁忌症、并发症的熟知等，并加入人文关怀理念。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cs="Arial"/>
          <w:kern w:val="0"/>
          <w:sz w:val="24"/>
        </w:rPr>
        <w:fldChar w:fldCharType="begin"/>
      </w:r>
      <w:r>
        <w:rPr>
          <w:rFonts w:ascii="宋体" w:hAnsi="宋体" w:cs="Arial"/>
          <w:kern w:val="0"/>
          <w:sz w:val="24"/>
        </w:rPr>
        <w:instrText xml:space="preserve"> INCLUDEPICTURE "http://172.16.0.38/UploadFile/1655.jpg" \* MERGEFORMATINET </w:instrText>
      </w:r>
      <w:r>
        <w:rPr>
          <w:rFonts w:ascii="宋体" w:hAnsi="宋体" w:cs="Arial"/>
          <w:kern w:val="0"/>
          <w:sz w:val="24"/>
        </w:rPr>
        <w:fldChar w:fldCharType="separate"/>
      </w:r>
      <w:r>
        <w:rPr>
          <w:rFonts w:ascii="宋体" w:hAnsi="宋体" w:cs="Arial"/>
          <w:kern w:val="0"/>
          <w:sz w:val="24"/>
        </w:rPr>
        <w:drawing>
          <wp:inline distT="0" distB="0" distL="114300" distR="114300">
            <wp:extent cx="6543675" cy="8972550"/>
            <wp:effectExtent l="0" t="0" r="9525" b="0"/>
            <wp:docPr id="3" name="图片 3" descr="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kern w:val="0"/>
          <w:sz w:val="24"/>
        </w:rPr>
        <w:fldChar w:fldCharType="end"/>
      </w:r>
    </w:p>
    <w:p>
      <w:pPr>
        <w:ind w:firstLine="56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第三步曲 操作“回炉再造”，确保人人过关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通过此次考核，不仅是对学员的技能培训效果进行测评，也是对临床带教工作的检验，同时也发现了技能培训中存在的一些问题。  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3月13日-17日，科教科为临床基本技能考核80分以下的学员，增设了强化培训练班，对考核不理想的学员进行“回炉再造”、强化培训、二次考试，使其不断提升临床操作能力和诊疗水平。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同时，科教科也将进一步完善培训标准、培训制度、培训体系，做到住培工作持续质量改进，进一步推动我基地住院医师规范化水平的提高。</w:t>
      </w:r>
    </w:p>
    <w:p>
      <w:pPr>
        <w:ind w:firstLine="56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cs="Arial"/>
          <w:kern w:val="0"/>
          <w:sz w:val="24"/>
        </w:rPr>
        <w:fldChar w:fldCharType="begin"/>
      </w:r>
      <w:r>
        <w:rPr>
          <w:rFonts w:ascii="宋体" w:hAnsi="宋体" w:cs="Arial"/>
          <w:kern w:val="0"/>
          <w:sz w:val="24"/>
        </w:rPr>
        <w:instrText xml:space="preserve"> INCLUDEPICTURE "http://172.16.0.38/UploadFile/2921.jpg" \* MERGEFORMATINET </w:instrText>
      </w:r>
      <w:r>
        <w:rPr>
          <w:rFonts w:ascii="宋体" w:hAnsi="宋体" w:cs="Arial"/>
          <w:kern w:val="0"/>
          <w:sz w:val="24"/>
        </w:rPr>
        <w:fldChar w:fldCharType="separate"/>
      </w:r>
      <w:r>
        <w:rPr>
          <w:rFonts w:ascii="宋体" w:hAnsi="宋体" w:cs="Arial"/>
          <w:kern w:val="0"/>
          <w:sz w:val="24"/>
        </w:rPr>
        <w:drawing>
          <wp:inline distT="0" distB="0" distL="114300" distR="114300">
            <wp:extent cx="4257675" cy="5200015"/>
            <wp:effectExtent l="0" t="0" r="9525" b="635"/>
            <wp:docPr id="4" name="图片 4" descr="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kern w:val="0"/>
          <w:sz w:val="24"/>
        </w:rPr>
        <w:fldChar w:fldCharType="end"/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文鼎CS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文鼎CS行楷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57326A"/>
    <w:rsid w:val="04A5669F"/>
    <w:rsid w:val="04E53E61"/>
    <w:rsid w:val="16B41518"/>
    <w:rsid w:val="24084617"/>
    <w:rsid w:val="27460F23"/>
    <w:rsid w:val="2B3B172E"/>
    <w:rsid w:val="2C5C5A19"/>
    <w:rsid w:val="32DD624D"/>
    <w:rsid w:val="462B32DA"/>
    <w:rsid w:val="47E049CD"/>
    <w:rsid w:val="4C4A5871"/>
    <w:rsid w:val="5657326A"/>
    <w:rsid w:val="5C2E0C4B"/>
    <w:rsid w:val="5D476485"/>
    <w:rsid w:val="61597D3C"/>
    <w:rsid w:val="6EFF6942"/>
    <w:rsid w:val="75DC710E"/>
    <w:rsid w:val="7E1C280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2017-03-17T08:56:00Z</dcterms:created>
  <dc:creator>Administrator</dc:creator>
  <cp:lastModifiedBy>Administrator</cp:lastModifiedBy>
  <dcterms:modified xsi:type="dcterms:W3CDTF">2017-03-17T09:53:29Z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